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D7" w:rsidRDefault="00500B16" w:rsidP="00574FD0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5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Особенности использования средств, предоставляемых 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отдельным юри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дическим лицам и индивидуальным 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предпринимателям, в 202</w:t>
      </w:r>
      <w:r w:rsidR="00686F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D05DD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от 6 декабря 2021 г. № 390-ФЗ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 на 2022 год и на плановый период 2023 и 2024 годов»</w:t>
      </w:r>
    </w:p>
    <w:p w:rsidR="00D05DD7" w:rsidRDefault="00D05DD7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D31A9" w:rsidRPr="00561559" w:rsidRDefault="00FD31A9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413F" w:rsidRPr="00561559" w:rsidRDefault="00561559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1. Установить, что в 2022 году территориальные органы Федерального казначейства осуществляют казначейское сопровождение сре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>дств в в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алюте Российской Федерации, указанных в </w:t>
      </w:r>
      <w:hyperlink w:anchor="P3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" w:history="1">
        <w:r w:rsidRPr="0056155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частями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 (далее </w:t>
      </w:r>
      <w:r w:rsidR="00F3421E">
        <w:rPr>
          <w:rFonts w:ascii="Times New Roman" w:hAnsi="Times New Roman" w:cs="Times New Roman"/>
          <w:sz w:val="28"/>
          <w:szCs w:val="28"/>
        </w:rPr>
        <w:t xml:space="preserve">– </w:t>
      </w:r>
      <w:r w:rsidRPr="00561559">
        <w:rPr>
          <w:rFonts w:ascii="Times New Roman" w:hAnsi="Times New Roman" w:cs="Times New Roman"/>
          <w:sz w:val="28"/>
          <w:szCs w:val="28"/>
        </w:rPr>
        <w:t>целевые средства).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3"/>
      <w:bookmarkEnd w:id="1"/>
      <w:r w:rsidRPr="00561559"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4"/>
      <w:bookmarkEnd w:id="2"/>
      <w:r w:rsidRPr="00561559"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 и бюджетные инвестиции юридическим лицам, предоставляемые в соответствии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8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5"/>
      <w:bookmarkEnd w:id="3"/>
      <w:r w:rsidRPr="00561559">
        <w:rPr>
          <w:rFonts w:ascii="Times New Roman" w:hAnsi="Times New Roman" w:cs="Times New Roman"/>
          <w:sz w:val="28"/>
          <w:szCs w:val="28"/>
        </w:rPr>
        <w:t xml:space="preserve">2) субсидии федеральным бюджетным и автономным учреждениям, предоставляемые в соответствии с </w:t>
      </w:r>
      <w:hyperlink r:id="rId9" w:history="1">
        <w:r w:rsidRPr="00561559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целях приобретения товаров, работ и услуг;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6"/>
      <w:bookmarkEnd w:id="4"/>
      <w:r w:rsidRPr="00561559">
        <w:rPr>
          <w:rFonts w:ascii="Times New Roman" w:hAnsi="Times New Roman" w:cs="Times New Roman"/>
          <w:sz w:val="28"/>
          <w:szCs w:val="28"/>
        </w:rPr>
        <w:t xml:space="preserve"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 и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7"/>
      <w:bookmarkEnd w:id="5"/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а также получателями взносов (вкладов),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части, с исполнителями по контрактам (договорам), источником финансового обеспечения которых являются такие субсидии, бюджетные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инвестиции и взносы (вклады);</w:t>
      </w:r>
      <w:proofErr w:type="gramEnd"/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8"/>
      <w:bookmarkEnd w:id="6"/>
      <w:r w:rsidRPr="00561559"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>о поставке товаров, выполнении работ, оказании услуг</w:t>
      </w:r>
      <w:r w:rsidR="00F3421E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>(за исключением государственных контрактов, заключаемых в целях реализации государственного оборонного заказа), заключаемым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100 000,0 тыс. рублей и более;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559">
        <w:rPr>
          <w:rFonts w:ascii="Times New Roman" w:hAnsi="Times New Roman" w:cs="Times New Roman"/>
          <w:sz w:val="28"/>
          <w:szCs w:val="28"/>
        </w:rPr>
        <w:t>6) расчеты по государственным контрактам, заключаемым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2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от 5 апреля 2013 года </w:t>
      </w:r>
      <w:r w:rsidR="00D05DD7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44-ФЗ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 на сумму более 600,0 тыс. рублей, а также расчеты по контрактам (договорам), заключаемым в целях исполнения указанных государственных контрактов на сумму более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целях реализации государственного оборонного заказа на сумму более </w:t>
      </w:r>
      <w:r w:rsidR="00686F5B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600,0 тыс. рублей, а также расчеты по контрактам (договорам), заключаемым в рамках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8) авансовые платежи по контрактам (договорам) о поставке товаров, выполнении работ, оказании услуг, заключаемым исполнителями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соисполнителями в рамках исполнения указанных в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" w:history="1">
        <w:r w:rsidRPr="0056155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поставке товаров, выполнении работ, оказании услуг;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9)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"/>
      <w:bookmarkEnd w:id="7"/>
      <w:r w:rsidRPr="00561559">
        <w:rPr>
          <w:rFonts w:ascii="Times New Roman" w:hAnsi="Times New Roman" w:cs="Times New Roman"/>
          <w:sz w:val="28"/>
          <w:szCs w:val="28"/>
        </w:rPr>
        <w:t xml:space="preserve">3.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13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"/>
      <w:bookmarkEnd w:id="8"/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1) расчетов по государственным (муниципальным) контрактам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сумму 100 000,0 тыс. рублей и более для обеспечения государственных нужд субъекта Российской Федерации (муниципальных нужд), расчетов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по контрактам (договорам) о поставке 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и автономными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14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561559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561559"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соответствии с концессионными соглашениями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предоставляемых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федерального бюджета бюджету субъекта Российской Федерации на </w:t>
      </w:r>
      <w:proofErr w:type="spellStart"/>
      <w:r w:rsidRPr="0056155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61559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капитального строительства, а также расчетов по контрактам (договорам) о поставке товаров, выполнении работ, оказании услуг, заключаемым на сумму более 600,0 тыс. рублей исполнителями и соисполнителями в рамках исполнения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>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561559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561559">
        <w:rPr>
          <w:rFonts w:ascii="Times New Roman" w:hAnsi="Times New Roman" w:cs="Times New Roman"/>
          <w:sz w:val="28"/>
          <w:szCs w:val="28"/>
        </w:rPr>
        <w:t>-частном партнерстве);</w:t>
      </w:r>
      <w:proofErr w:type="gramEnd"/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"/>
      <w:bookmarkEnd w:id="9"/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2) расчетов по государственным (муниципальным) контрактам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автономными учреждениями субъекта Российской Федерации (муниципальными бюджетными и автономными учреждениями), субсидий юридическим лицам, бюджетных инвестиций юридическим лицам, предоставляемых в соответствии со </w:t>
      </w:r>
      <w:hyperlink r:id="rId15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  <w:proofErr w:type="gramEnd"/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Федерации, субсидий на финансовое обеспечение затрат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концессионными соглашениями и соглашениями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государственно-частном партнерстве (</w:t>
      </w:r>
      <w:proofErr w:type="spellStart"/>
      <w:r w:rsidRPr="00561559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561559"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 из федерального бюджета бюджету субъекта Российской Федерации, на финансовое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обеспечение реализации инфраструктурных проектов, правилами предоставления которых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исполнителями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561559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561559">
        <w:rPr>
          <w:rFonts w:ascii="Times New Roman" w:hAnsi="Times New Roman" w:cs="Times New Roman"/>
          <w:sz w:val="28"/>
          <w:szCs w:val="28"/>
        </w:rPr>
        <w:t>-частном партнерстве);</w:t>
      </w:r>
      <w:proofErr w:type="gramEnd"/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3) расчетов по государственным контрактам,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6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от 5 апреля 2013 года </w:t>
      </w:r>
      <w:r w:rsidR="00D05DD7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 на сумму более 600,0 тыс. рублей, источником финансового обеспечения которых являются средства, предоставляемые из бюджета субъекта Российской Федерации, а также расчетов по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контрактам (договорам), заключаемым в целях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"/>
      <w:bookmarkEnd w:id="10"/>
      <w:r w:rsidRPr="00561559">
        <w:rPr>
          <w:rFonts w:ascii="Times New Roman" w:hAnsi="Times New Roman" w:cs="Times New Roman"/>
          <w:sz w:val="28"/>
          <w:szCs w:val="28"/>
        </w:rPr>
        <w:t>4) средств, определенных федеральным законом, актом Правительства Российской Федерации;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"/>
      <w:bookmarkEnd w:id="11"/>
      <w:r w:rsidRPr="00561559">
        <w:rPr>
          <w:rFonts w:ascii="Times New Roman" w:hAnsi="Times New Roman" w:cs="Times New Roman"/>
          <w:sz w:val="28"/>
          <w:szCs w:val="28"/>
        </w:rPr>
        <w:t xml:space="preserve">5) иных средств, определенных с учетом положений, установленных </w:t>
      </w:r>
      <w:hyperlink r:id="rId17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соответствии с обращением высшего исполнительного органа государственной власти субъекта Российской Федерации (местной администрации).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4. Установить, что при казначейском сопровождении средств государственного оборонного заказа: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559">
        <w:rPr>
          <w:rFonts w:ascii="Times New Roman" w:hAnsi="Times New Roman" w:cs="Times New Roman"/>
          <w:sz w:val="28"/>
          <w:szCs w:val="28"/>
        </w:rPr>
        <w:t>1) государственные заказчики по государственным контрактам, заключаемым в целях реализации государственного оборонного заказа, главные распорядители средств федерального бюджета, предоставляющие субсидии (бюджетные инвестиции) в рамках государственного оборонного заказа, обязаны уведомлять до заключения государственного контракта, соглашения (договора) о предоставлении субсидии (бюджетных инвестиций) головного исполнителя, получателя субсидии (бюджетных инвестиций) о необходимости открытия в территориальном органе Федерального казначейства соответствующего лицевого счета;</w:t>
      </w:r>
      <w:proofErr w:type="gramEnd"/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головной исполнитель, получатель субсидии (бюджетных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инвестиций), исполнитель по контракту (договору), заключаемому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рамках выполнения государственного оборонного заказа, обязаны: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2"/>
      <w:bookmarkEnd w:id="12"/>
      <w:r w:rsidRPr="00561559">
        <w:rPr>
          <w:rFonts w:ascii="Times New Roman" w:hAnsi="Times New Roman" w:cs="Times New Roman"/>
          <w:sz w:val="28"/>
          <w:szCs w:val="28"/>
        </w:rPr>
        <w:t xml:space="preserve">уведомлять до заключения контрактов (договоров) исполнителей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необходимости открытия в территориальном органе Федерального казначейства лицевого счета;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3"/>
      <w:bookmarkEnd w:id="13"/>
      <w:r w:rsidRPr="00561559">
        <w:rPr>
          <w:rFonts w:ascii="Times New Roman" w:hAnsi="Times New Roman" w:cs="Times New Roman"/>
          <w:sz w:val="28"/>
          <w:szCs w:val="28"/>
        </w:rPr>
        <w:t xml:space="preserve">представлять по запросу территориального органа Федерального казначейства и Федеральной службы по финансовому мониторингу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течение пяти рабочих дней со дня получения указанного запроса информацию о каждом привлеченном исполнителе (идентификационный номер налогоплательщика, код причины постановки на учет в налоговом органе).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5. При казначейском сопровождении средств государственного оборонного заказа в условия государственного контракта, соглашения (договора) о предоставлении субсидии (бюджетных инвестиций), контракта (договора), заключаемых в рамках выполнения государственного оборонного заказа, включаются положения, содержащиеся в </w:t>
      </w:r>
      <w:hyperlink w:anchor="P22" w:history="1">
        <w:r w:rsidRPr="00561559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3" w:history="1">
        <w:r w:rsidRPr="00561559">
          <w:rPr>
            <w:rFonts w:ascii="Times New Roman" w:hAnsi="Times New Roman" w:cs="Times New Roman"/>
            <w:sz w:val="28"/>
            <w:szCs w:val="28"/>
          </w:rPr>
          <w:t>третьем пункта 2 части 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6. Положения </w:t>
      </w:r>
      <w:hyperlink w:anchor="P3" w:history="1">
        <w:r w:rsidRPr="00561559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 не распространяются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8" w:history="1">
        <w:r w:rsidRPr="00561559"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7.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19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7"/>
      <w:bookmarkEnd w:id="14"/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proofErr w:type="gramEnd"/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2) целевых средств, предоставляемых юридическим лицам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основании государственных контрактов, определенных правовыми актами федеральных органов государственной власти, Государственной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корпорации по космической деятельности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61559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Государственной корпорации по атомной энергии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61559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осуществляющих бюджетные полномочия главного распорядителя средств федерального бюджета,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отношении государственных контрактов, заключаемых ими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подведомственными им получателями средств федерального бюджета,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размере, не превышающем сумм авансовых платежей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по государственным контрактам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>, но не более лимитов бюджетных обязательств, доведенных до них в установленном порядке на указанные цели на соответствующий финансовый год;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9"/>
      <w:bookmarkEnd w:id="15"/>
      <w:r w:rsidRPr="00561559"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 в случаях, установленных Правительством Российской Федерации.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8. Условие о казначейском обеспечении обязатель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>ств вкл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ючается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условия соответствующих государственных контрактов, договоров (соглашений) о предоставлении субсидий, указанных в </w:t>
      </w:r>
      <w:hyperlink w:anchor="P27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r w:rsidR="00F3421E">
        <w:rPr>
          <w:rFonts w:ascii="Times New Roman" w:hAnsi="Times New Roman" w:cs="Times New Roman"/>
          <w:sz w:val="28"/>
          <w:szCs w:val="28"/>
        </w:rPr>
        <w:t xml:space="preserve">– </w:t>
      </w:r>
      <w:hyperlink w:anchor="P29" w:history="1">
        <w:r w:rsidRPr="00561559">
          <w:rPr>
            <w:rFonts w:ascii="Times New Roman" w:hAnsi="Times New Roman" w:cs="Times New Roman"/>
            <w:sz w:val="28"/>
            <w:szCs w:val="28"/>
          </w:rPr>
          <w:t>3 части 7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а также контрактов (договоров), заключаемых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рамках их исполнения.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9. Правительство Российской Федерации устанавливает случаи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 порядок применения казначейского обеспечения обязатель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и банковском сопровождении государственных </w:t>
      </w:r>
      <w:r w:rsidR="00500B16" w:rsidRPr="00561559">
        <w:rPr>
          <w:rFonts w:ascii="Times New Roman" w:hAnsi="Times New Roman" w:cs="Times New Roman"/>
          <w:sz w:val="28"/>
          <w:szCs w:val="28"/>
        </w:rPr>
        <w:t xml:space="preserve">контрактов, </w:t>
      </w:r>
      <w:r w:rsidRPr="00561559">
        <w:rPr>
          <w:rFonts w:ascii="Times New Roman" w:hAnsi="Times New Roman" w:cs="Times New Roman"/>
          <w:sz w:val="28"/>
          <w:szCs w:val="28"/>
        </w:rPr>
        <w:t>а также контрактов (договоров), заключаемых в рамках их исполнения.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20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 средств, определенных в соответствии с федеральными законами </w:t>
      </w:r>
      <w:r w:rsidR="00F3421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61559">
        <w:rPr>
          <w:rFonts w:ascii="Times New Roman" w:hAnsi="Times New Roman" w:cs="Times New Roman"/>
          <w:sz w:val="28"/>
          <w:szCs w:val="28"/>
        </w:rPr>
        <w:t xml:space="preserve">о федеральном бюджете, действовавшими до дня вступления в силу Федерального </w:t>
      </w:r>
      <w:hyperlink r:id="rId21" w:history="1">
        <w:r w:rsidRPr="0056155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от 1 июля 2021 года </w:t>
      </w:r>
      <w:r w:rsidR="00590185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244-ФЗ </w:t>
      </w:r>
      <w:r w:rsidR="00590185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 xml:space="preserve">О внесении изменений в Бюджетный кодекс Российской Федерации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 о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>приостановлении действия пункта 4 статьи 242.17 Бюджетного кодекса Российской Федерации</w:t>
      </w:r>
      <w:r w:rsidR="00590185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до полного исполнения государственных (муниципальных) контрактов (контрактов, договоров) о поставке товаров, выполнении работ, оказании услуг, договоров (соглашений)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(бюджетных инвестиций).</w:t>
      </w:r>
      <w:proofErr w:type="gramEnd"/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Установить,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</w:t>
      </w:r>
      <w:hyperlink r:id="rId22" w:history="1">
        <w:r w:rsidRPr="00561559">
          <w:rPr>
            <w:rFonts w:ascii="Times New Roman" w:hAnsi="Times New Roman" w:cs="Times New Roman"/>
            <w:sz w:val="28"/>
            <w:szCs w:val="28"/>
          </w:rPr>
          <w:t>статьи 242.13-1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распространяются на получателей бюджетных средств, до которых доведены лимиты бюджетных обязательств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на предоставление средств,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статьи, а также на юридических лиц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индивидуальных предпринимателей, являющихся получателями средств,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12. В случаях, определенных Правительством Российской Федерации, при осуществлении казначейского сопровождения целевых средств, средств, получаемых юридическими лицами и индивидуальными предпринимателями, осуществляется банковское сопровождение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" w:name="P35"/>
      <w:bookmarkEnd w:id="16"/>
      <w:r w:rsidRPr="00561559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Установить, что остатки бюджетных инвестиций и остатки субсидий (за исключением субсидий федеральным бюджетным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кредитных организациях, не использованные по состоянию на 1 января 2022 года, подлежат использованию этими юридическими лицами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решениями, указанными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части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 внесением соответствующих изменений в договоры (соглашения)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и бюджетных инвестиций указанным юридическим лицам.</w:t>
      </w:r>
      <w:proofErr w:type="gramEnd"/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" w:name="P36"/>
      <w:bookmarkEnd w:id="17"/>
      <w:r w:rsidRPr="00561559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Установить, что главные распорядители средств федерального бюджета, предоставившие как получатели бюджетных средств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федерального бюджета средства, указанные в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2022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  <w:proofErr w:type="gramEnd"/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1) на цели, ранее установленные условиями предоставления целевых средств;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на иные цели, определенные настоящим Федеральным законом,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 последующим сокращением бюджетных ассигнований на предоставление в 2022 году соответствующим юридическим лицам взносов в их уставные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(складочные) капиталы.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8" w:name="P39"/>
      <w:bookmarkEnd w:id="18"/>
      <w:r w:rsidRPr="00561559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федерального бюджета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порядке, установленном Правительством Российской Федерации,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не позднее тридцатого рабочего дня со дня поступления юридическим лицам средств в качестве возврата дебиторской задолженности, источником финансового обеспечения которых являются средства, указанные в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решения </w:t>
      </w:r>
      <w:r w:rsidR="00C870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об использовании указанных средств для достижения целей, установленных при их предоставлении.</w:t>
      </w:r>
      <w:proofErr w:type="gramEnd"/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9" w:name="P40"/>
      <w:bookmarkEnd w:id="19"/>
      <w:r w:rsidRPr="00561559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При отсутствии решений, указанных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 w:history="1">
        <w:r w:rsidRPr="0056155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2022 года или тридцатый рабочий день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</w:t>
      </w:r>
      <w:hyperlink r:id="rId23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31.1</w:t>
        </w:r>
        <w:proofErr w:type="gramEnd"/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Федерального закона от 12 января 1996 года </w:t>
      </w:r>
      <w:r w:rsidR="00590185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7-ФЗ </w:t>
      </w:r>
      <w:r w:rsidR="00590185">
        <w:rPr>
          <w:rFonts w:ascii="Times New Roman" w:hAnsi="Times New Roman" w:cs="Times New Roman"/>
          <w:sz w:val="28"/>
          <w:szCs w:val="28"/>
        </w:rPr>
        <w:br/>
        <w:t>«</w:t>
      </w:r>
      <w:r w:rsidRPr="00561559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590185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задолженности, указанные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 w:history="1">
        <w:r w:rsidRPr="0056155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В случае неисполнения юридическими лицами требования, установленного </w:t>
      </w:r>
      <w:hyperlink w:anchor="P40" w:history="1">
        <w:r w:rsidRPr="00561559">
          <w:rPr>
            <w:rFonts w:ascii="Times New Roman" w:hAnsi="Times New Roman" w:cs="Times New Roman"/>
            <w:sz w:val="28"/>
            <w:szCs w:val="28"/>
          </w:rPr>
          <w:t>частью 16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</w:t>
      </w:r>
      <w:r w:rsidR="00C870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территориальных органах Федерального казначейства, в порядке и сроки, которые установлены Правительством Российской Федерации.</w:t>
      </w:r>
      <w:proofErr w:type="gramEnd"/>
    </w:p>
    <w:p w:rsidR="003461C8" w:rsidRPr="00561559" w:rsidRDefault="003461C8" w:rsidP="00D05DD7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461C8" w:rsidRPr="00561559" w:rsidSect="00F23E6B">
      <w:headerReference w:type="default" r:id="rId24"/>
      <w:headerReference w:type="first" r:id="rId25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4AD" w:rsidRDefault="00D304AD" w:rsidP="00F23E6B">
      <w:pPr>
        <w:spacing w:after="0" w:line="240" w:lineRule="auto"/>
      </w:pPr>
      <w:r>
        <w:separator/>
      </w:r>
    </w:p>
  </w:endnote>
  <w:endnote w:type="continuationSeparator" w:id="0">
    <w:p w:rsidR="00D304AD" w:rsidRDefault="00D304AD" w:rsidP="00F23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4AD" w:rsidRDefault="00D304AD" w:rsidP="00F23E6B">
      <w:pPr>
        <w:spacing w:after="0" w:line="240" w:lineRule="auto"/>
      </w:pPr>
      <w:r>
        <w:separator/>
      </w:r>
    </w:p>
  </w:footnote>
  <w:footnote w:type="continuationSeparator" w:id="0">
    <w:p w:rsidR="00D304AD" w:rsidRDefault="00D304AD" w:rsidP="00F23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378096"/>
      <w:docPartObj>
        <w:docPartGallery w:val="Page Numbers (Top of Page)"/>
        <w:docPartUnique/>
      </w:docPartObj>
    </w:sdtPr>
    <w:sdtEndPr/>
    <w:sdtContent>
      <w:p w:rsidR="00590185" w:rsidRDefault="005901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B6D">
          <w:rPr>
            <w:noProof/>
          </w:rPr>
          <w:t>8</w:t>
        </w:r>
        <w:r>
          <w:fldChar w:fldCharType="end"/>
        </w:r>
      </w:p>
    </w:sdtContent>
  </w:sdt>
  <w:p w:rsidR="00590185" w:rsidRDefault="005901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185" w:rsidRDefault="00590185">
    <w:pPr>
      <w:pStyle w:val="a5"/>
      <w:jc w:val="center"/>
    </w:pPr>
  </w:p>
  <w:p w:rsidR="00590185" w:rsidRDefault="005901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59"/>
    <w:rsid w:val="002A39A4"/>
    <w:rsid w:val="003461C8"/>
    <w:rsid w:val="00500B16"/>
    <w:rsid w:val="00557F66"/>
    <w:rsid w:val="00561559"/>
    <w:rsid w:val="00574FD0"/>
    <w:rsid w:val="00590185"/>
    <w:rsid w:val="00613796"/>
    <w:rsid w:val="00686F5B"/>
    <w:rsid w:val="0069413F"/>
    <w:rsid w:val="00696E66"/>
    <w:rsid w:val="00A17CA1"/>
    <w:rsid w:val="00C870D7"/>
    <w:rsid w:val="00CF103B"/>
    <w:rsid w:val="00D05DD7"/>
    <w:rsid w:val="00D304AD"/>
    <w:rsid w:val="00ED0B6D"/>
    <w:rsid w:val="00F23E6B"/>
    <w:rsid w:val="00F3421E"/>
    <w:rsid w:val="00FD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F5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E6B"/>
  </w:style>
  <w:style w:type="paragraph" w:styleId="a7">
    <w:name w:val="footer"/>
    <w:basedOn w:val="a"/>
    <w:link w:val="a8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F5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E6B"/>
  </w:style>
  <w:style w:type="paragraph" w:styleId="a7">
    <w:name w:val="footer"/>
    <w:basedOn w:val="a"/>
    <w:link w:val="a8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13" Type="http://schemas.openxmlformats.org/officeDocument/2006/relationships/hyperlink" Target="consultantplus://offline/ref=553360D2859AD96A7436E26E5EB065E5A95E7F182A337735E818D84556D4C93C34E89F6A3D0CCEB12D3CE4A6B01DEE99848F03E86DFDG0z6O" TargetMode="External"/><Relationship Id="rId18" Type="http://schemas.openxmlformats.org/officeDocument/2006/relationships/hyperlink" Target="consultantplus://offline/ref=553360D2859AD96A7436E26E5EB065E5A95E7F182A337735E818D84556D4C93C34E89F6A3D00CFB12D3CE4A6B01DEE99848F03E86DFDG0z6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53360D2859AD96A7436E26E5EB065E5AE59791E213C7735E818D84556D4C93C26E8C7613B0AD1BB7B73A2F3BFG1zDO" TargetMode="External"/><Relationship Id="rId7" Type="http://schemas.openxmlformats.org/officeDocument/2006/relationships/hyperlink" Target="consultantplus://offline/ref=553360D2859AD96A7436E26E5EB065E5A95E7F182A337735E818D84556D4C93C34E89F6A3D0ECDB12D3CE4A6B01DEE99848F03E86DFDG0z6O" TargetMode="External"/><Relationship Id="rId12" Type="http://schemas.openxmlformats.org/officeDocument/2006/relationships/hyperlink" Target="consultantplus://offline/ref=553360D2859AD96A7436E26E5EB065E5A95170112A337735E818D84556D4C93C34E89F6D3B09CDB12D3CE4A6B01DEE99848F03E86DFDG0z6O" TargetMode="External"/><Relationship Id="rId17" Type="http://schemas.openxmlformats.org/officeDocument/2006/relationships/hyperlink" Target="consultantplus://offline/ref=553360D2859AD96A7436E26E5EB065E5A95E7F182A337735E818D84556D4C93C34E89F6A3D0ECBB12D3CE4A6B01DEE99848F03E86DFDG0z6O" TargetMode="External"/><Relationship Id="rId25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53360D2859AD96A7436E26E5EB065E5A95170112A337735E818D84556D4C93C34E89F6D3B09CDB12D3CE4A6B01DEE99848F03E86DFDG0z6O" TargetMode="External"/><Relationship Id="rId20" Type="http://schemas.openxmlformats.org/officeDocument/2006/relationships/hyperlink" Target="consultantplus://offline/ref=553360D2859AD96A7436E26E5EB065E5A95E7F182A337735E818D84556D4C93C34E89F6A3D0CCEB12D3CE4A6B01DEE99848F03E86DFDG0z6O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53360D2859AD96A7436E26E5EB065E5A95E7F182A337735E818D84556D4C93C34E89F6D3A0ACBB97A66F4A2F949E08686931CE873FD0710G6z4O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23" Type="http://schemas.openxmlformats.org/officeDocument/2006/relationships/hyperlink" Target="consultantplus://offline/ref=553360D2859AD96A7436E26E5EB065E5A95171112B377735E818D84556D4C93C34E89F6D390DC4EE2829F5FEBC1FF38687931FEA6FGFzEO" TargetMode="External"/><Relationship Id="rId10" Type="http://schemas.openxmlformats.org/officeDocument/2006/relationships/hyperlink" Target="consultantplus://offline/ref=553360D2859AD96A7436E26E5EB065E5A95E7F182A337735E818D84556D4C93C34E89F6D3A0ACBB97B66F4A2F949E08686931CE873FD0710G6z4O" TargetMode="External"/><Relationship Id="rId19" Type="http://schemas.openxmlformats.org/officeDocument/2006/relationships/hyperlink" Target="consultantplus://offline/ref=553360D2859AD96A7436E26E5EB065E5A95E7F182A337735E818D84556D4C93C34E89F6A3D0ACEB12D3CE4A6B01DEE99848F03E86DFDG0z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3360D2859AD96A7436E26E5EB065E5A95E7F182A337735E818D84556D4C93C34E89F6F3B0DC9B12D3CE4A6B01DEE99848F03E86DFDG0z6O" TargetMode="External"/><Relationship Id="rId14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22" Type="http://schemas.openxmlformats.org/officeDocument/2006/relationships/hyperlink" Target="consultantplus://offline/ref=553360D2859AD96A7436E26E5EB065E5A95E7F182A337735E818D84556D4C93C34E89F6A3C0EC7B12D3CE4A6B01DEE99848F03E86DFDG0z6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3216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Арчакова Наталья Леонидовна</dc:creator>
  <cp:lastModifiedBy>Осипова Е.И.</cp:lastModifiedBy>
  <cp:revision>2</cp:revision>
  <cp:lastPrinted>2021-12-14T18:56:00Z</cp:lastPrinted>
  <dcterms:created xsi:type="dcterms:W3CDTF">2022-01-11T08:15:00Z</dcterms:created>
  <dcterms:modified xsi:type="dcterms:W3CDTF">2022-01-11T08:15:00Z</dcterms:modified>
</cp:coreProperties>
</file>